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3995" w14:textId="77777777" w:rsidR="00630D70" w:rsidRPr="00630D70" w:rsidRDefault="00630D70" w:rsidP="00EC1242">
      <w:pPr>
        <w:pStyle w:val="Normal2"/>
      </w:pPr>
      <w:bookmarkStart w:id="0" w:name="_GoBack"/>
      <w:bookmarkEnd w:id="0"/>
    </w:p>
    <w:p w14:paraId="41E0E810" w14:textId="5386E6A3" w:rsidR="00103EBC" w:rsidRPr="00EB3A8D" w:rsidRDefault="007E1208" w:rsidP="008E0E73">
      <w:pPr>
        <w:pStyle w:val="Normal2"/>
        <w:ind w:left="0"/>
        <w:jc w:val="center"/>
        <w:rPr>
          <w:sz w:val="20"/>
          <w:szCs w:val="21"/>
        </w:rPr>
      </w:pPr>
      <w:hyperlink r:id="rId8" w:history="1">
        <w:r w:rsidR="002B6A15" w:rsidRPr="007E1208">
          <w:rPr>
            <w:rStyle w:val="Hyperlink"/>
            <w:sz w:val="20"/>
            <w:szCs w:val="21"/>
          </w:rPr>
          <w:t>Webi</w:t>
        </w:r>
        <w:r w:rsidR="002B6A15" w:rsidRPr="007E1208">
          <w:rPr>
            <w:rStyle w:val="Hyperlink"/>
            <w:sz w:val="20"/>
            <w:szCs w:val="21"/>
          </w:rPr>
          <w:t>n</w:t>
        </w:r>
        <w:r w:rsidR="002B6A15" w:rsidRPr="007E1208">
          <w:rPr>
            <w:rStyle w:val="Hyperlink"/>
            <w:sz w:val="20"/>
            <w:szCs w:val="21"/>
          </w:rPr>
          <w:t>ar</w:t>
        </w:r>
        <w:r w:rsidR="00103EBC" w:rsidRPr="007E1208">
          <w:rPr>
            <w:rStyle w:val="Hyperlink"/>
            <w:sz w:val="20"/>
            <w:szCs w:val="21"/>
          </w:rPr>
          <w:t xml:space="preserve"> </w:t>
        </w:r>
        <w:r w:rsidR="0007750A" w:rsidRPr="007E1208">
          <w:rPr>
            <w:rStyle w:val="Hyperlink"/>
            <w:sz w:val="20"/>
            <w:szCs w:val="21"/>
          </w:rPr>
          <w:t>l</w:t>
        </w:r>
        <w:r w:rsidR="00103EBC" w:rsidRPr="007E1208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Pr="007E1208">
        <w:rPr>
          <w:sz w:val="20"/>
          <w:szCs w:val="21"/>
        </w:rPr>
        <w:t>133 005 1707</w:t>
      </w:r>
    </w:p>
    <w:p w14:paraId="10B6DA08" w14:textId="6C717FD2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, Introductions—</w:t>
      </w:r>
      <w:r w:rsidR="007E1208">
        <w:t>Donovan Crane</w:t>
      </w:r>
    </w:p>
    <w:p w14:paraId="51D72246" w14:textId="6916B707" w:rsidR="00696EE9" w:rsidRPr="00630D70" w:rsidRDefault="00103EBC" w:rsidP="00EB1FD3">
      <w:pPr>
        <w:pStyle w:val="Heading2"/>
      </w:pPr>
      <w:r w:rsidRPr="00630D70">
        <w:t>Review WECC Antitrust Policy—</w:t>
      </w:r>
      <w:r w:rsidR="007E1208">
        <w:t>Donovan Crane</w:t>
      </w:r>
    </w:p>
    <w:p w14:paraId="454AA834" w14:textId="77777777" w:rsidR="00CE241A" w:rsidRPr="00EC1242" w:rsidRDefault="00D80243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5C23A563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5E8CA047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60BBFF61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27411E35" w14:textId="2CD5D293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7E1208">
        <w:t>Not Applicable</w:t>
      </w:r>
      <w:r w:rsidRPr="00103A91">
        <w:tab/>
      </w:r>
    </w:p>
    <w:p w14:paraId="0830954C" w14:textId="167B5F8B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7E1208">
        <w:t>Donovan Crane</w:t>
      </w:r>
      <w:r w:rsidR="00AB4748" w:rsidRPr="00630D70">
        <w:t xml:space="preserve"> </w:t>
      </w:r>
    </w:p>
    <w:p w14:paraId="4ADC475F" w14:textId="2F51A03A" w:rsidR="00751239" w:rsidRPr="00630D70" w:rsidRDefault="00D80243" w:rsidP="00EB1FD3">
      <w:pPr>
        <w:pStyle w:val="Heading2"/>
      </w:pPr>
      <w:r>
        <w:t>Background and Procedures</w:t>
      </w:r>
      <w:r w:rsidR="004233A2" w:rsidRPr="00630D70">
        <w:t>—</w:t>
      </w:r>
      <w:r>
        <w:t>Donovan Crane</w:t>
      </w:r>
    </w:p>
    <w:p w14:paraId="6E98BF9B" w14:textId="0DDF0489" w:rsidR="00D80243" w:rsidRPr="00630D70" w:rsidRDefault="00D80243" w:rsidP="00D80243">
      <w:pPr>
        <w:pStyle w:val="Heading2"/>
      </w:pPr>
      <w:r>
        <w:t>Drafting Team Identification</w:t>
      </w:r>
      <w:r w:rsidRPr="00630D70">
        <w:t>—</w:t>
      </w:r>
      <w:r>
        <w:t>Donovan Crane</w:t>
      </w:r>
    </w:p>
    <w:p w14:paraId="74FB9FE8" w14:textId="28A9BFF4" w:rsidR="00D80243" w:rsidRPr="00630D70" w:rsidRDefault="00D80243" w:rsidP="00D80243">
      <w:pPr>
        <w:pStyle w:val="Heading2"/>
      </w:pPr>
      <w:r>
        <w:t>Development Principles</w:t>
      </w:r>
      <w:r w:rsidRPr="00630D70">
        <w:t>—</w:t>
      </w:r>
      <w:r>
        <w:t>Donovan Crane</w:t>
      </w:r>
    </w:p>
    <w:p w14:paraId="1F68B69B" w14:textId="09494FF2" w:rsidR="007E1208" w:rsidRDefault="00D80243" w:rsidP="00D80243">
      <w:pPr>
        <w:pStyle w:val="Heading2"/>
      </w:pPr>
      <w:r>
        <w:t xml:space="preserve">Drafting </w:t>
      </w:r>
      <w:r w:rsidRPr="007E1208">
        <w:t>Reliability Standards Development Procedures Update</w:t>
      </w:r>
      <w:r>
        <w:t xml:space="preserve"> </w:t>
      </w:r>
      <w:r w:rsidRPr="00630D70">
        <w:t>—</w:t>
      </w:r>
      <w:r>
        <w:t>Donovan Crane</w:t>
      </w:r>
    </w:p>
    <w:p w14:paraId="2C29D21C" w14:textId="707A5055" w:rsidR="00435825" w:rsidRDefault="004233A2" w:rsidP="00EB1FD3">
      <w:pPr>
        <w:pStyle w:val="Heading2"/>
      </w:pPr>
      <w:r w:rsidRPr="00630D70">
        <w:t>Public Comment</w:t>
      </w:r>
    </w:p>
    <w:p w14:paraId="5B6E34E4" w14:textId="77777777" w:rsidR="00C21249" w:rsidRPr="00630D70" w:rsidRDefault="00C21249" w:rsidP="00C21249">
      <w:pPr>
        <w:pStyle w:val="Heading2"/>
      </w:pPr>
      <w:r w:rsidRPr="00630D70">
        <w:t xml:space="preserve">Review of New Action Items </w:t>
      </w:r>
    </w:p>
    <w:p w14:paraId="2DEFFBED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AA0788E" w14:textId="1396DD6F" w:rsidR="0013664F" w:rsidRPr="007E1C93" w:rsidRDefault="00D80243" w:rsidP="007E1C93">
      <w:pPr>
        <w:pStyle w:val="MeetingswLeader"/>
      </w:pPr>
      <w:r>
        <w:t>July</w:t>
      </w:r>
      <w:r w:rsidR="0013664F" w:rsidRPr="007E1C93">
        <w:t xml:space="preserve"> </w:t>
      </w:r>
      <w:r>
        <w:t>15</w:t>
      </w:r>
      <w:r w:rsidR="0013664F" w:rsidRPr="007E1C93">
        <w:t xml:space="preserve">, </w:t>
      </w:r>
      <w:r>
        <w:t>2020</w:t>
      </w:r>
      <w:r w:rsidR="0013664F" w:rsidRPr="007E1C93">
        <w:tab/>
      </w:r>
      <w:r w:rsidR="00B34476">
        <w:t>Webinar</w:t>
      </w:r>
    </w:p>
    <w:p w14:paraId="42264523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51371A45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648E" w14:textId="77777777" w:rsidR="007E1208" w:rsidRDefault="007E1208" w:rsidP="00C23889">
      <w:r>
        <w:separator/>
      </w:r>
    </w:p>
  </w:endnote>
  <w:endnote w:type="continuationSeparator" w:id="0">
    <w:p w14:paraId="3DCB9BBE" w14:textId="77777777" w:rsidR="007E1208" w:rsidRDefault="007E1208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B226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8770F3B" wp14:editId="6A901CDA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2AA3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E839CE4" wp14:editId="4A26CC51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8A4" w14:textId="77777777" w:rsidR="007E1208" w:rsidRDefault="007E1208" w:rsidP="00C23889">
      <w:r>
        <w:separator/>
      </w:r>
    </w:p>
  </w:footnote>
  <w:footnote w:type="continuationSeparator" w:id="0">
    <w:p w14:paraId="4BF21202" w14:textId="77777777" w:rsidR="007E1208" w:rsidRDefault="007E1208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FE08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9AF3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AFCFE8" wp14:editId="34C7C2A9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F7E74" w14:textId="27262772" w:rsidR="007E1208" w:rsidRPr="007E1208" w:rsidRDefault="007E1208" w:rsidP="007E1208">
    <w:pPr>
      <w:pStyle w:val="PG1Header"/>
      <w:rPr>
        <w:bCs/>
      </w:rPr>
    </w:pPr>
    <w:r w:rsidRPr="007E1208">
      <w:rPr>
        <w:bCs/>
      </w:rPr>
      <w:t>WECC-0140 Reliability Standards Development Procedures Update for 2020</w:t>
    </w:r>
    <w:r>
      <w:rPr>
        <w:bCs/>
      </w:rPr>
      <w:t xml:space="preserve"> Drafting Team</w:t>
    </w:r>
  </w:p>
  <w:p w14:paraId="7F257DC2" w14:textId="0C15C2A1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5C566B0B" w14:textId="06CDBFDA" w:rsidR="00C23889" w:rsidRPr="0008635F" w:rsidRDefault="007E1208" w:rsidP="00721D5A">
    <w:pPr>
      <w:pStyle w:val="PG1Header"/>
    </w:pPr>
    <w: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7E1208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B6A15"/>
    <w:rsid w:val="002D4EF2"/>
    <w:rsid w:val="002F0217"/>
    <w:rsid w:val="002F6207"/>
    <w:rsid w:val="00332C29"/>
    <w:rsid w:val="00336571"/>
    <w:rsid w:val="0034659C"/>
    <w:rsid w:val="003531B8"/>
    <w:rsid w:val="003B1F33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208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0243"/>
    <w:rsid w:val="00D87F9C"/>
    <w:rsid w:val="00DA20F0"/>
    <w:rsid w:val="00DA3935"/>
    <w:rsid w:val="00DC0A3B"/>
    <w:rsid w:val="00DC5D77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723CB"/>
  <w15:docId w15:val="{40496BC6-C5F0-44F6-AC4D-58BDA31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7E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5005&amp;Source=https%3A%2F%2Fwww%2Ewecc%2Eorg%2FLists%2FWECCMeetings%2Fcalendar%2E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Administrative Documents" ma:contentTypeID="0x010100E45EF0F8AAA65E428351BA36F1B645BE1000F771B668C180F1439D00492558E36648" ma:contentTypeVersion="8" ma:contentTypeDescription="" ma:contentTypeScope="" ma:versionID="2ce44a0ef50b8cb05bba474c862fdb7f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033e74cb97fef4429009600980d662dc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Other_x0020_Administrative_x0020_Documents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Other_x0020_Administrative_x0020_Documents" ma:index="7" nillable="true" ma:displayName="Other Administrative Documents" ma:format="Dropdown" ma:internalName="Other_x0020_Administrative_x0020_Documents">
      <xsd:simpleType>
        <xsd:restriction base="dms:Choice">
          <xsd:enumeration value="Scope of Work"/>
          <xsd:enumeration value="Dashboard"/>
          <xsd:enumeration value="Data Request"/>
          <xsd:enumeration value="Financial"/>
          <xsd:enumeration value="Terms of Use"/>
        </xsd:restriction>
      </xsd:simpleType>
    </xsd:element>
    <xsd:element name="Jurisdiction" ma:index="8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0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2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1918</Value>
      <Value>861</Value>
    </TaxCatchAll>
    <Privacy xmlns="2fb8a92a-9032-49d6-b983-191f0a73b01f">Public</Privacy>
    <Event_x0020_ID xmlns="4bd63098-0c83-43cf-abdd-085f2cc55a51">15005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WECC-0140</TermName>
          <TermId xmlns="http://schemas.microsoft.com/office/infopath/2007/PartnerControls">39622bfa-f5d7-4763-90e5-0802574c0368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</Terms>
    </TaxKeywordTaxHTField>
    <Approver xmlns="4bd63098-0c83-43cf-abdd-085f2cc55a51">
      <UserInfo>
        <DisplayName>Black, Shannon</DisplayName>
        <AccountId>69</AccountId>
        <AccountType/>
      </UserInfo>
    </Approver>
    <_dlc_DocId xmlns="4bd63098-0c83-43cf-abdd-085f2cc55a51">YWEQ7USXTMD7-11-17082</_dlc_DocId>
    <_dlc_DocIdUrl xmlns="4bd63098-0c83-43cf-abdd-085f2cc55a51">
      <Url>https://www.wecc.org/_layouts/15/DocIdRedir.aspx?ID=YWEQ7USXTMD7-11-17082</Url>
      <Description>YWEQ7USXTMD7-11-17082</Description>
    </_dlc_DocIdUrl>
    <Jurisdiction xmlns="2fb8a92a-9032-49d6-b983-191f0a73b01f"/>
    <Other_x0020_Administrative_x0020_Documents xmlns="2fb8a92a-9032-49d6-b983-191f0a73b01f" xsi:nil="true"/>
  </documentManagement>
</p:properties>
</file>

<file path=customXml/itemProps1.xml><?xml version="1.0" encoding="utf-8"?>
<ds:datastoreItem xmlns:ds="http://schemas.openxmlformats.org/officeDocument/2006/customXml" ds:itemID="{77CB7900-7AF4-4CAE-935A-F3F3877C2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3411C-F87C-4FA8-9C75-C3D0BB5D99F2}"/>
</file>

<file path=customXml/itemProps3.xml><?xml version="1.0" encoding="utf-8"?>
<ds:datastoreItem xmlns:ds="http://schemas.openxmlformats.org/officeDocument/2006/customXml" ds:itemID="{95FD2D38-1437-46A5-B2BB-8D1D452A5643}"/>
</file>

<file path=customXml/itemProps4.xml><?xml version="1.0" encoding="utf-8"?>
<ds:datastoreItem xmlns:ds="http://schemas.openxmlformats.org/officeDocument/2006/customXml" ds:itemID="{1C12E8EC-0B5B-4232-A70C-C07182D37BD5}"/>
</file>

<file path=customXml/itemProps5.xml><?xml version="1.0" encoding="utf-8"?>
<ds:datastoreItem xmlns:ds="http://schemas.openxmlformats.org/officeDocument/2006/customXml" ds:itemID="{C197D998-5F41-497B-9320-01DFAE2A894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2020-07-08 WECC-0140 Drafting Team Agenda</dc:title>
  <dc:creator>Donovan Crane</dc:creator>
  <cp:keywords>WECC-0140; Agenda</cp:keywords>
  <cp:lastModifiedBy>Donovan Crane</cp:lastModifiedBy>
  <cp:revision>1</cp:revision>
  <cp:lastPrinted>2019-01-04T21:28:00Z</cp:lastPrinted>
  <dcterms:created xsi:type="dcterms:W3CDTF">2020-06-18T21:26:00Z</dcterms:created>
  <dcterms:modified xsi:type="dcterms:W3CDTF">2020-06-18T21:41:00Z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0x010100E45EF0F8AAA65E428351BA36F1B645BE1000F771B668C180F1439D00492558E36648</vt:lpwstr>
  </property>
  <property fmtid="{D5CDD505-2E9C-101B-9397-08002B2CF9AE}" pid="3" name="_dlc_DocIdItemGuid">
    <vt:lpwstr>f87d8ceb-291f-4903-b4f7-24a9c8231134</vt:lpwstr>
  </property>
  <property fmtid="{D5CDD505-2E9C-101B-9397-08002B2CF9AE}" pid="4" name="TaxKeyword">
    <vt:lpwstr>1918;#WECC-0140|39622bfa-f5d7-4763-90e5-0802574c0368;#861;#Agenda|d4884893-722d-4349-90f1-202c1928dee4</vt:lpwstr>
  </property>
</Properties>
</file>